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after="0" w:before="0" w:line="240" w:lineRule="auto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after="0" w:before="0" w:line="240" w:lineRule="auto"/>
        <w:jc w:val="center"/>
        <w:rPr>
          <w:rFonts w:ascii="Georgia" w:cs="Georgia" w:eastAsia="Georgia" w:hAnsi="Georgia"/>
          <w:b w:val="1"/>
          <w:color w:val="0b5394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0b5394"/>
          <w:sz w:val="26"/>
          <w:szCs w:val="26"/>
          <w:rtl w:val="0"/>
        </w:rPr>
        <w:t xml:space="preserve">Why Business Owners Can Benefit from a </w:t>
      </w:r>
    </w:p>
    <w:p w:rsidR="00000000" w:rsidDel="00000000" w:rsidP="00000000" w:rsidRDefault="00000000" w:rsidRPr="00000000" w14:paraId="00000003">
      <w:pPr>
        <w:keepNext w:val="0"/>
        <w:keepLines w:val="0"/>
        <w:spacing w:after="0" w:before="0" w:line="240" w:lineRule="auto"/>
        <w:jc w:val="center"/>
        <w:rPr>
          <w:rFonts w:ascii="Georgia" w:cs="Georgia" w:eastAsia="Georgia" w:hAnsi="Georgia"/>
          <w:b w:val="1"/>
          <w:color w:val="0b5394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0b5394"/>
          <w:sz w:val="26"/>
          <w:szCs w:val="26"/>
          <w:rtl w:val="0"/>
        </w:rPr>
        <w:t xml:space="preserve">Comprehensive Financial Firm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Georgia" w:cs="Georgia" w:eastAsia="Georgia" w:hAnsi="Georgia"/>
          <w:b w:val="1"/>
          <w:color w:val="0b5394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0b5394"/>
          <w:sz w:val="26"/>
          <w:szCs w:val="26"/>
          <w:rtl w:val="0"/>
        </w:rPr>
        <w:t xml:space="preserve">Coastal Family Wealth Advisory, L.L.C.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Our Three Firms: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Georgia" w:cs="Georgia" w:eastAsia="Georgia" w:hAnsi="Georgia"/>
          <w:color w:val="0b5394"/>
        </w:rPr>
      </w:pPr>
      <w:r w:rsidDel="00000000" w:rsidR="00000000" w:rsidRPr="00000000">
        <w:rPr>
          <w:rFonts w:ascii="Georgia" w:cs="Georgia" w:eastAsia="Georgia" w:hAnsi="Georgia"/>
          <w:color w:val="0b5394"/>
          <w:rtl w:val="0"/>
        </w:rPr>
        <w:t xml:space="preserve">Coastal Family Wealth Advisors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Main Emphasis: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Financial Planning, Investment Management and Insurance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Georgia" w:cs="Georgia" w:eastAsia="Georgia" w:hAnsi="Georgia"/>
          <w:color w:val="0b5394"/>
        </w:rPr>
      </w:pPr>
      <w:r w:rsidDel="00000000" w:rsidR="00000000" w:rsidRPr="00000000">
        <w:rPr>
          <w:rFonts w:ascii="Georgia" w:cs="Georgia" w:eastAsia="Georgia" w:hAnsi="Georgia"/>
          <w:color w:val="0b5394"/>
          <w:rtl w:val="0"/>
        </w:rPr>
        <w:t xml:space="preserve">Coastal Family Tax Advisors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Main Emphasis: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Tax Planning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Georgia" w:cs="Georgia" w:eastAsia="Georgia" w:hAnsi="Georgia"/>
          <w:color w:val="0b5394"/>
        </w:rPr>
      </w:pPr>
      <w:r w:rsidDel="00000000" w:rsidR="00000000" w:rsidRPr="00000000">
        <w:rPr>
          <w:rFonts w:ascii="Georgia" w:cs="Georgia" w:eastAsia="Georgia" w:hAnsi="Georgia"/>
          <w:color w:val="0b5394"/>
          <w:rtl w:val="0"/>
        </w:rPr>
        <w:t xml:space="preserve">Coastal Family Business Advisors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Main Emphasis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Growth Planning, Strategic Planning, Transitioning a Business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As an owner, managing a financial future goes beyond just investments.  A strategic and holistic approach should integrate personal wealth, tax efficiency, and business growth.  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We provide a three-tiered service approach—Wealth Management, Tax Planning, and Business Consulting—designed to help optimize financial success at every stage.</w:t>
      </w:r>
    </w:p>
    <w:p w:rsidR="00000000" w:rsidDel="00000000" w:rsidP="00000000" w:rsidRDefault="00000000" w:rsidRPr="00000000" w14:paraId="00000015">
      <w:pPr>
        <w:keepNext w:val="0"/>
        <w:keepLines w:val="0"/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spacing w:after="0" w:before="0" w:line="240" w:lineRule="auto"/>
        <w:rPr>
          <w:rFonts w:ascii="Georgia" w:cs="Georgia" w:eastAsia="Georgia" w:hAnsi="Georgia"/>
          <w:b w:val="1"/>
          <w:i w:val="1"/>
          <w:color w:val="0b539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b5394"/>
          <w:rtl w:val="0"/>
        </w:rPr>
        <w:t xml:space="preserve">Wealth Management: Growing and Protecting Personal and Business Wealth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business can be a great asset, but one’s financial future should not rely on it alone.  Our wealth management services helps: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Build and preserve wealth through diversified investment strategies.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Plan for long-term financial security, including retirement and succession planning.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Manage risk effectively to protect both personal and business assets.</w:t>
      </w:r>
    </w:p>
    <w:p w:rsidR="00000000" w:rsidDel="00000000" w:rsidP="00000000" w:rsidRDefault="00000000" w:rsidRPr="00000000" w14:paraId="0000001C">
      <w:pPr>
        <w:keepNext w:val="0"/>
        <w:keepLines w:val="0"/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spacing w:after="0" w:before="0" w:line="240" w:lineRule="auto"/>
        <w:rPr>
          <w:rFonts w:ascii="Georgia" w:cs="Georgia" w:eastAsia="Georgia" w:hAnsi="Georgia"/>
          <w:b w:val="1"/>
          <w:i w:val="1"/>
          <w:color w:val="0b539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b5394"/>
          <w:rtl w:val="0"/>
        </w:rPr>
        <w:t xml:space="preserve">Tax Planning: Minimizing Liabilities and Maximizing Savings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Effective tax strategies can impact the bottom line. Tax planning services can help to ensure: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Advantageous tax-saving strategies tailored to owners.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Structure businesses for optimal tax efficiency.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Integrate business and personal tax planning for long-term savings.</w:t>
      </w:r>
    </w:p>
    <w:p w:rsidR="00000000" w:rsidDel="00000000" w:rsidP="00000000" w:rsidRDefault="00000000" w:rsidRPr="00000000" w14:paraId="00000023">
      <w:pPr>
        <w:keepNext w:val="0"/>
        <w:keepLines w:val="0"/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spacing w:after="0" w:before="0" w:line="240" w:lineRule="auto"/>
        <w:rPr>
          <w:rFonts w:ascii="Georgia" w:cs="Georgia" w:eastAsia="Georgia" w:hAnsi="Georgia"/>
          <w:b w:val="1"/>
          <w:i w:val="1"/>
          <w:color w:val="0b539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3.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b5394"/>
          <w:rtl w:val="0"/>
        </w:rPr>
        <w:t xml:space="preserve">Business Consulting: Helping Businesses Thrive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business’s financial health directly impacts an owner’s personal financial future.  We provide consulting services to help: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Improve profitability and cash flow.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Plan for business expansion, mergers, or succession.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Navigate financial decisions with expert insights and data-driven strategies.</w:t>
      </w:r>
    </w:p>
    <w:p w:rsidR="00000000" w:rsidDel="00000000" w:rsidP="00000000" w:rsidRDefault="00000000" w:rsidRPr="00000000" w14:paraId="0000002A">
      <w:pPr>
        <w:keepNext w:val="0"/>
        <w:keepLines w:val="0"/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spacing w:after="0" w:before="0" w:line="240" w:lineRule="auto"/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spacing w:after="0" w:before="0" w:line="240" w:lineRule="auto"/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spacing w:after="0" w:before="0" w:line="240" w:lineRule="auto"/>
        <w:jc w:val="center"/>
        <w:rPr>
          <w:rFonts w:ascii="Georgia" w:cs="Georgia" w:eastAsia="Georgia" w:hAnsi="Georgia"/>
          <w:b w:val="1"/>
          <w:i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spacing w:after="0" w:before="0" w:line="240" w:lineRule="auto"/>
        <w:jc w:val="left"/>
        <w:rPr>
          <w:rFonts w:ascii="Georgia" w:cs="Georgia" w:eastAsia="Georgia" w:hAnsi="Georgia"/>
          <w:b w:val="1"/>
          <w:i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spacing w:after="0" w:before="0" w:line="240" w:lineRule="auto"/>
        <w:jc w:val="center"/>
        <w:rPr>
          <w:rFonts w:ascii="Georgia" w:cs="Georgia" w:eastAsia="Georgia" w:hAnsi="Georgia"/>
          <w:b w:val="1"/>
          <w:i w:val="1"/>
          <w:color w:val="0b539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b5394"/>
          <w:rtl w:val="0"/>
        </w:rPr>
        <w:t xml:space="preserve">Why Work with a Firm That Offers All Three Services?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Many financial firms focus on just one area, leaving business owners to juggle multiple advisors. By integrating Wealth Management, Tax Planning, and Business Consulting, we help:</w:t>
        <w:br w:type="textWrapping"/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b5394"/>
          <w:rtl w:val="0"/>
        </w:rPr>
        <w:t xml:space="preserve">Save Time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 single, trusted firm managing all aspects of financial life - with a dedicated Relationship Manager coordinating the needs of a business with the appropriate technician.</w:t>
        <w:br w:type="textWrapping"/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b5394"/>
          <w:rtl w:val="0"/>
        </w:rPr>
        <w:t xml:space="preserve">Increase Efficiency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Coordinated strategies that align business success with personal financial goals.</w:t>
        <w:br w:type="textWrapping"/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b5394"/>
          <w:rtl w:val="0"/>
        </w:rPr>
        <w:t xml:space="preserve">Maximize Wealth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Proactive planning to grow, protect, and transition wealth effectively.</w:t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We understand the unique challenges owners face.  Our comprehensive approach helps to ensure that financial decisions are made with the entire financial picture in mind.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Let’s build a custom roadmap to long-term financial success — for business and personal wealth.</w:t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" w:footer="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line="276" w:lineRule="auto"/>
      <w:jc w:val="center"/>
      <w:rPr>
        <w:rFonts w:ascii="Georgia" w:cs="Georgia" w:eastAsia="Georgia" w:hAnsi="Georgia"/>
        <w:b w:val="1"/>
        <w:color w:val="0b5394"/>
        <w:sz w:val="16"/>
        <w:szCs w:val="16"/>
      </w:rPr>
    </w:pPr>
    <w:r w:rsidDel="00000000" w:rsidR="00000000" w:rsidRPr="00000000">
      <w:rPr>
        <w:rFonts w:ascii="Georgia" w:cs="Georgia" w:eastAsia="Georgia" w:hAnsi="Georgia"/>
        <w:b w:val="1"/>
        <w:color w:val="0b5394"/>
        <w:sz w:val="16"/>
        <w:szCs w:val="16"/>
        <w:rtl w:val="0"/>
      </w:rPr>
      <w:t xml:space="preserve">Michael R. Laliberté, MSPFP, MPAS, ChFC, CEPA</w:t>
    </w:r>
  </w:p>
  <w:p w:rsidR="00000000" w:rsidDel="00000000" w:rsidP="00000000" w:rsidRDefault="00000000" w:rsidRPr="00000000" w14:paraId="0000003C">
    <w:pPr>
      <w:spacing w:line="276" w:lineRule="auto"/>
      <w:jc w:val="center"/>
      <w:rPr>
        <w:rFonts w:ascii="Georgia" w:cs="Georgia" w:eastAsia="Georgia" w:hAnsi="Georgia"/>
        <w:b w:val="1"/>
        <w:color w:val="0b5394"/>
        <w:sz w:val="16"/>
        <w:szCs w:val="16"/>
      </w:rPr>
    </w:pPr>
    <w:r w:rsidDel="00000000" w:rsidR="00000000" w:rsidRPr="00000000">
      <w:rPr>
        <w:rFonts w:ascii="Georgia" w:cs="Georgia" w:eastAsia="Georgia" w:hAnsi="Georgia"/>
        <w:b w:val="1"/>
        <w:color w:val="0b5394"/>
        <w:sz w:val="16"/>
        <w:szCs w:val="16"/>
        <w:rtl w:val="0"/>
      </w:rPr>
      <w:t xml:space="preserve">Managing Director</w:t>
    </w:r>
  </w:p>
  <w:p w:rsidR="00000000" w:rsidDel="00000000" w:rsidP="00000000" w:rsidRDefault="00000000" w:rsidRPr="00000000" w14:paraId="0000003D">
    <w:pPr>
      <w:jc w:val="center"/>
      <w:rPr>
        <w:rFonts w:ascii="Georgia" w:cs="Georgia" w:eastAsia="Georgia" w:hAnsi="Georgia"/>
        <w:color w:val="0b5394"/>
        <w:sz w:val="14"/>
        <w:szCs w:val="14"/>
      </w:rPr>
    </w:pPr>
    <w:r w:rsidDel="00000000" w:rsidR="00000000" w:rsidRPr="00000000">
      <w:rPr>
        <w:rFonts w:ascii="Georgia" w:cs="Georgia" w:eastAsia="Georgia" w:hAnsi="Georgia"/>
        <w:color w:val="0b5394"/>
        <w:sz w:val="14"/>
        <w:szCs w:val="14"/>
        <w:rtl w:val="0"/>
      </w:rPr>
      <w:t xml:space="preserve">(774)219-7798  🪢 </w:t>
    </w:r>
    <w:hyperlink r:id="rId1">
      <w:r w:rsidDel="00000000" w:rsidR="00000000" w:rsidRPr="00000000">
        <w:rPr>
          <w:rFonts w:ascii="Georgia" w:cs="Georgia" w:eastAsia="Georgia" w:hAnsi="Georgia"/>
          <w:color w:val="1155cc"/>
          <w:sz w:val="14"/>
          <w:szCs w:val="14"/>
          <w:u w:val="single"/>
          <w:rtl w:val="0"/>
        </w:rPr>
        <w:t xml:space="preserve">m.laliberte@cfwadvisory.com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>
        <w:rFonts w:ascii="Georgia" w:cs="Georgia" w:eastAsia="Georgia" w:hAnsi="Georgia"/>
        <w:color w:val="0b5394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Georgia" w:cs="Georgia" w:eastAsia="Georgia" w:hAnsi="Georgia"/>
        <w:sz w:val="14"/>
        <w:szCs w:val="14"/>
        <w:rtl w:val="0"/>
      </w:rPr>
      <w:t xml:space="preserve">Securities offered through Registered Representatives of Cambridge Investment Research, Inc. a Broker Dealer, Member FINRA/SIPC. </w:t>
    </w:r>
  </w:p>
  <w:p w:rsidR="00000000" w:rsidDel="00000000" w:rsidP="00000000" w:rsidRDefault="00000000" w:rsidRPr="00000000" w14:paraId="00000040">
    <w:pPr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Georgia" w:cs="Georgia" w:eastAsia="Georgia" w:hAnsi="Georgia"/>
        <w:sz w:val="14"/>
        <w:szCs w:val="14"/>
        <w:rtl w:val="0"/>
      </w:rPr>
      <w:t xml:space="preserve">Advisory services through Cambridge Investment Research Advisors, Inc., a Registered Investment Adviser. </w:t>
    </w:r>
  </w:p>
  <w:p w:rsidR="00000000" w:rsidDel="00000000" w:rsidP="00000000" w:rsidRDefault="00000000" w:rsidRPr="00000000" w14:paraId="00000041">
    <w:pPr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Georgia" w:cs="Georgia" w:eastAsia="Georgia" w:hAnsi="Georgia"/>
        <w:sz w:val="14"/>
        <w:szCs w:val="14"/>
        <w:rtl w:val="0"/>
      </w:rPr>
      <w:t xml:space="preserve">Cambridge is not affiliated with Coastal Family Wealth Advisory and its related companies.</w:t>
    </w:r>
  </w:p>
  <w:p w:rsidR="00000000" w:rsidDel="00000000" w:rsidP="00000000" w:rsidRDefault="00000000" w:rsidRPr="00000000" w14:paraId="00000042">
    <w:pPr>
      <w:rPr>
        <w:rFonts w:ascii="Georgia" w:cs="Georgia" w:eastAsia="Georgia" w:hAnsi="Georgia"/>
        <w:sz w:val="6"/>
        <w:szCs w:val="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52650" cy="1025444"/>
          <wp:effectExtent b="12700" l="12700" r="12700" t="127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1025444"/>
                  </a:xfrm>
                  <a:prstGeom prst="rect"/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.laliberte@cfwadvisory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35gjmrrTdVqcixoO8r+ZENbYw==">CgMxLjA4AHIhMVpIVl9zTGprMVIxbTRmcGJxZWV4cXdoVjhhWE42WEhz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